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9094A5" wp14:paraId="357C1A6C" wp14:textId="347BDB3F">
      <w:pPr>
        <w:jc w:val="center"/>
        <w:rPr>
          <w:b w:val="1"/>
          <w:bCs w:val="1"/>
          <w:sz w:val="36"/>
          <w:szCs w:val="36"/>
        </w:rPr>
      </w:pPr>
      <w:r w:rsidRPr="729094A5" w:rsidR="5A446FD1">
        <w:rPr>
          <w:b w:val="1"/>
          <w:bCs w:val="1"/>
          <w:sz w:val="36"/>
          <w:szCs w:val="36"/>
        </w:rPr>
        <w:t>Primer crédito, ¿cuándo y por qué adquirirlo?</w:t>
      </w:r>
    </w:p>
    <w:p xmlns:wp14="http://schemas.microsoft.com/office/word/2010/wordml" w:rsidP="729094A5" wp14:paraId="08D11D93" wp14:textId="2714B845">
      <w:pPr>
        <w:pStyle w:val="Normal"/>
        <w:jc w:val="both"/>
      </w:pPr>
      <w:r w:rsidR="5A446FD1">
        <w:rPr/>
        <w:t xml:space="preserve">CIUDAD DE MÉXICO. </w:t>
      </w:r>
      <w:r w:rsidR="1FF8E439">
        <w:rPr/>
        <w:t xml:space="preserve">28 </w:t>
      </w:r>
      <w:r w:rsidR="5A446FD1">
        <w:rPr/>
        <w:t>de noviembre de 2024.- Millones de mexicanos en la actualidad no cuentan con acceso a una tarjeta de crédito, ya sea por desconfianza en los productos bancarios tradicionales, por falta de historial crediticio o por los requisitos muchas veces complejos de la banca formal.</w:t>
      </w:r>
      <w:r w:rsidR="5A446FD1">
        <w:rPr/>
        <w:t xml:space="preserve"> </w:t>
      </w:r>
      <w:r>
        <w:br/>
      </w:r>
      <w:r>
        <w:br/>
      </w:r>
      <w:r w:rsidR="5A446FD1">
        <w:rPr/>
        <w:t>Sin embargo, para muchos, el crédito representa una herramienta importante de crecimiento que, bien manejada, puede abrir puertas tanto para la creación de historial crediticio como para la gestión de finanzas personales.</w:t>
      </w:r>
    </w:p>
    <w:p w:rsidR="5CA8C947" w:rsidP="2D245AA8" w:rsidRDefault="5CA8C947" w14:paraId="2AC62D6A" w14:textId="4EDAD1E4">
      <w:pPr>
        <w:pStyle w:val="ListParagraph"/>
        <w:numPr>
          <w:ilvl w:val="0"/>
          <w:numId w:val="1"/>
        </w:numPr>
        <w:suppressLineNumbers w:val="0"/>
        <w:bidi w:val="0"/>
        <w:spacing w:before="0" w:beforeAutospacing="off" w:after="160" w:afterAutospacing="off" w:line="279" w:lineRule="auto"/>
        <w:ind w:left="720" w:right="0" w:hanging="360"/>
        <w:jc w:val="both"/>
        <w:rPr>
          <w:sz w:val="28"/>
          <w:szCs w:val="28"/>
        </w:rPr>
      </w:pPr>
      <w:r w:rsidRPr="2D245AA8" w:rsidR="5CA8C947">
        <w:rPr>
          <w:sz w:val="28"/>
          <w:szCs w:val="28"/>
        </w:rPr>
        <w:t>Crédito, una realidad contrastante</w:t>
      </w:r>
    </w:p>
    <w:p xmlns:wp14="http://schemas.microsoft.com/office/word/2010/wordml" w:rsidP="729094A5" wp14:paraId="28F146AB" wp14:textId="2968419E">
      <w:pPr>
        <w:pStyle w:val="Normal"/>
        <w:jc w:val="both"/>
      </w:pPr>
      <w:r w:rsidR="5CA8C947">
        <w:rPr/>
        <w:t>L</w:t>
      </w:r>
      <w:r w:rsidR="5A446FD1">
        <w:rPr/>
        <w:t xml:space="preserve">a demanda de tarjetas de crédito en México se mantiene alta: el año pasado, se realizaron más de 4,626 millones de pagos con tarjeta, en transacciones tanto físicas como digitales, según </w:t>
      </w:r>
      <w:r w:rsidR="5A446FD1">
        <w:rPr/>
        <w:t>la</w:t>
      </w:r>
      <w:r w:rsidR="5A446FD1">
        <w:rPr/>
        <w:t xml:space="preserve"> </w:t>
      </w:r>
      <w:hyperlink r:id="R28c66716cd474d6f">
        <w:r w:rsidRPr="2D245AA8" w:rsidR="5A446FD1">
          <w:rPr>
            <w:rStyle w:val="Hyperlink"/>
          </w:rPr>
          <w:t>Condusef.</w:t>
        </w:r>
      </w:hyperlink>
      <w:r w:rsidR="5A446FD1">
        <w:rPr/>
        <w:t xml:space="preserve"> Además, datos del </w:t>
      </w:r>
      <w:hyperlink w:anchor=":~:text=En%20junio%20de%202023%2C%20el,y%20su%20calidad%20de%20vida.&amp;text=*Periodista%20especializada%20en%20temas%20financieros,plataforma%20digital%20Hablemos%20de%20Dinero." r:id="R83908898959c47f8">
        <w:r w:rsidRPr="2D245AA8" w:rsidR="5A446FD1">
          <w:rPr>
            <w:rStyle w:val="Hyperlink"/>
          </w:rPr>
          <w:t>Buró de Crédito</w:t>
        </w:r>
      </w:hyperlink>
      <w:r w:rsidR="5A446FD1">
        <w:rPr/>
        <w:t xml:space="preserve"> indican que en 2023 el crédito al consumo registró un aumento real anual de 12.6% con respecto al año previo; este aumento fue el más significativo desde 2013.</w:t>
      </w:r>
    </w:p>
    <w:p xmlns:wp14="http://schemas.microsoft.com/office/word/2010/wordml" w:rsidP="729094A5" wp14:paraId="39B706D6" wp14:textId="73CDAE02">
      <w:pPr>
        <w:pStyle w:val="Normal"/>
        <w:jc w:val="both"/>
      </w:pPr>
      <w:r w:rsidR="5A446FD1">
        <w:rPr/>
        <w:t xml:space="preserve">Sin embargo, existe una realidad contrastante: solo el </w:t>
      </w:r>
      <w:hyperlink r:id="R821db45357af4a6a">
        <w:r w:rsidRPr="2D245AA8" w:rsidR="5A446FD1">
          <w:rPr>
            <w:rStyle w:val="Hyperlink"/>
          </w:rPr>
          <w:t>31%</w:t>
        </w:r>
      </w:hyperlink>
      <w:r w:rsidR="5A446FD1">
        <w:rPr/>
        <w:t xml:space="preserve"> de los adultos en México tiene acceso a algún tipo de crédito formal, mientras que un 43% aún se encuentra completamente al margen de los servicios de financiamiento convencionales. El </w:t>
      </w:r>
      <w:hyperlink r:id="Ra0048d197a5f4f1f">
        <w:r w:rsidRPr="2D245AA8" w:rsidR="5A446FD1">
          <w:rPr>
            <w:rStyle w:val="Hyperlink"/>
          </w:rPr>
          <w:t>Inegi</w:t>
        </w:r>
      </w:hyperlink>
      <w:r w:rsidR="5A446FD1">
        <w:rPr/>
        <w:t xml:space="preserve"> señala que el 54% de la población en el país nunca ha tenido algún tipo de crédito.</w:t>
      </w:r>
    </w:p>
    <w:p xmlns:wp14="http://schemas.microsoft.com/office/word/2010/wordml" w:rsidP="729094A5" wp14:paraId="4A94E8A4" wp14:textId="22C5847E">
      <w:pPr>
        <w:pStyle w:val="Normal"/>
        <w:jc w:val="both"/>
      </w:pPr>
      <w:r w:rsidR="5A446FD1">
        <w:rPr/>
        <w:t xml:space="preserve">Estas cifras evidencian que, aunque muchos desean utilizar el crédito de manera responsable, un alto porcentaje de mexicanos no encuentra en las instituciones tradicionales una opción viable o accesible. </w:t>
      </w:r>
      <w:r>
        <w:br/>
      </w:r>
      <w:r>
        <w:br/>
      </w:r>
      <w:r w:rsidR="5A446FD1">
        <w:rPr/>
        <w:t>Aquí es donde cobra</w:t>
      </w:r>
      <w:r w:rsidR="4C32A77E">
        <w:rPr/>
        <w:t xml:space="preserve"> </w:t>
      </w:r>
      <w:r w:rsidR="5A446FD1">
        <w:rPr/>
        <w:t>relevancia alternativas</w:t>
      </w:r>
      <w:r w:rsidR="5A446FD1">
        <w:rPr/>
        <w:t xml:space="preserve"> como </w:t>
      </w:r>
      <w:r w:rsidR="5A446FD1">
        <w:rPr/>
        <w:t>PayJoy</w:t>
      </w:r>
      <w:r w:rsidR="5A446FD1">
        <w:rPr/>
        <w:t xml:space="preserve">, una plataforma que busca proporcionar líneas de crédito accesibles y transparentes, especialmente para aquellos que inician su camino en el mundo financiero. </w:t>
      </w:r>
      <w:r w:rsidR="5A446FD1">
        <w:rPr/>
        <w:t xml:space="preserve">La oferta de la compañía se centra en prácticas de financiamiento responsables, informando </w:t>
      </w:r>
      <w:r w:rsidR="65CF4365">
        <w:rPr/>
        <w:t>sobre</w:t>
      </w:r>
      <w:r w:rsidR="5A446FD1">
        <w:rPr/>
        <w:t xml:space="preserve"> los datos que se recopilan y solicitando únicamente los permisos necesarios para que la </w:t>
      </w:r>
      <w:r w:rsidR="5A446FD1">
        <w:rPr/>
        <w:t>app</w:t>
      </w:r>
      <w:r w:rsidR="5A446FD1">
        <w:rPr/>
        <w:t xml:space="preserve"> funcione correctamente, con la garantía de no compartir información personal con terceros.</w:t>
      </w:r>
      <w:r>
        <w:br/>
      </w:r>
      <w:r>
        <w:br/>
      </w:r>
      <w:r w:rsidR="32861BDA">
        <w:rPr/>
        <w:t>Es</w:t>
      </w:r>
      <w:r w:rsidR="1B35213C">
        <w:rPr/>
        <w:t xml:space="preserve">e nivel de transparencia permite </w:t>
      </w:r>
      <w:r w:rsidR="32861BDA">
        <w:rPr/>
        <w:t>al usuario dar su primer paso hacia la inclusión financiera con líneas que genuinamente son claras, accesibles y que realmente se ajustan a sus necesidades puntuales. Esto, en su conjunto, ga</w:t>
      </w:r>
      <w:r w:rsidR="3377B574">
        <w:rPr/>
        <w:t>rantiza que cada transacción se realice de manera segura.</w:t>
      </w:r>
    </w:p>
    <w:p xmlns:wp14="http://schemas.microsoft.com/office/word/2010/wordml" w:rsidP="2D245AA8" wp14:paraId="44064551" wp14:textId="0CAA10D7">
      <w:pPr>
        <w:pStyle w:val="ListParagraph"/>
        <w:numPr>
          <w:ilvl w:val="0"/>
          <w:numId w:val="2"/>
        </w:numPr>
        <w:jc w:val="both"/>
        <w:rPr>
          <w:sz w:val="28"/>
          <w:szCs w:val="28"/>
        </w:rPr>
      </w:pPr>
      <w:r w:rsidRPr="2D245AA8" w:rsidR="5A446FD1">
        <w:rPr>
          <w:sz w:val="28"/>
          <w:szCs w:val="28"/>
        </w:rPr>
        <w:t>¿Cuándo debería solicitar una línea de crédito?</w:t>
      </w:r>
    </w:p>
    <w:p xmlns:wp14="http://schemas.microsoft.com/office/word/2010/wordml" w:rsidP="729094A5" wp14:paraId="5840D8E4" wp14:textId="77BF11BE">
      <w:pPr>
        <w:pStyle w:val="Normal"/>
        <w:jc w:val="both"/>
      </w:pPr>
      <w:r w:rsidR="5A446FD1">
        <w:rPr/>
        <w:t>La línea de crédito puede ser una herramienta poderosa, siempre y cuando se utilice con cautela y conocimiento. Antes de dar este paso, es clave considerar:</w:t>
      </w:r>
    </w:p>
    <w:p xmlns:wp14="http://schemas.microsoft.com/office/word/2010/wordml" w:rsidP="2D245AA8" wp14:paraId="63721D21" wp14:textId="13DE8A53">
      <w:pPr>
        <w:pStyle w:val="ListParagraph"/>
        <w:numPr>
          <w:ilvl w:val="0"/>
          <w:numId w:val="3"/>
        </w:numPr>
        <w:jc w:val="both"/>
        <w:rPr/>
      </w:pPr>
      <w:r w:rsidRPr="6E4C7D5B" w:rsidR="5A446FD1">
        <w:rPr>
          <w:b w:val="1"/>
          <w:bCs w:val="1"/>
        </w:rPr>
        <w:t>Definir un objetivo claro:</w:t>
      </w:r>
      <w:r w:rsidR="5A446FD1">
        <w:rPr/>
        <w:t xml:space="preserve"> Antes de adquirir una primera línea de crédito, es fundamental establecer el propósito específico para el que cada usuario la requiere. Si se trata de una herramienta para cubrir gastos puntuales o una estrategia para construir historial crediticio, deben asegurarse de que su objetivo sea realista y alcanzable en el corto y mediano plazo.</w:t>
      </w:r>
      <w:r>
        <w:br/>
      </w:r>
    </w:p>
    <w:p xmlns:wp14="http://schemas.microsoft.com/office/word/2010/wordml" w:rsidP="6E4C7D5B" wp14:paraId="7BDC528C" wp14:textId="47332C69">
      <w:pPr>
        <w:pStyle w:val="ListParagraph"/>
        <w:numPr>
          <w:ilvl w:val="0"/>
          <w:numId w:val="3"/>
        </w:numPr>
        <w:ind/>
        <w:jc w:val="both"/>
        <w:rPr/>
      </w:pPr>
      <w:r w:rsidRPr="6E4C7D5B" w:rsidR="5A446FD1">
        <w:rPr>
          <w:b w:val="1"/>
          <w:bCs w:val="1"/>
        </w:rPr>
        <w:t xml:space="preserve">Evalúa tu capacidad de pago: </w:t>
      </w:r>
      <w:r w:rsidR="5A446FD1">
        <w:rPr/>
        <w:t xml:space="preserve">Uno de los errores más comunes al iniciar con una línea de crédito es no calcular con precisión cuánto se puede pagar mensualmente sin comprometer otros gastos. </w:t>
      </w:r>
      <w:r w:rsidR="5A446FD1">
        <w:rPr/>
        <w:t xml:space="preserve">Las líneas de crédito, como las que ofrece </w:t>
      </w:r>
      <w:r w:rsidR="5A446FD1">
        <w:rPr/>
        <w:t>PayJoy</w:t>
      </w:r>
      <w:r w:rsidR="5A446FD1">
        <w:rPr/>
        <w:t xml:space="preserve">, permiten opciones flexibles que se ajustan a las necesidades y capacidad de pago del usuario, asegurando que puedan mantener sus finanzas en equilibrio. </w:t>
      </w:r>
      <w:r>
        <w:br/>
      </w:r>
    </w:p>
    <w:p xmlns:wp14="http://schemas.microsoft.com/office/word/2010/wordml" w:rsidP="2D245AA8" wp14:paraId="44DAF4F0" wp14:textId="6F332812">
      <w:pPr>
        <w:pStyle w:val="ListParagraph"/>
        <w:numPr>
          <w:ilvl w:val="0"/>
          <w:numId w:val="4"/>
        </w:numPr>
        <w:jc w:val="both"/>
        <w:rPr/>
      </w:pPr>
      <w:r w:rsidRPr="2D245AA8" w:rsidR="5A446FD1">
        <w:rPr>
          <w:b w:val="1"/>
          <w:bCs w:val="1"/>
        </w:rPr>
        <w:t>Investiga las condiciones del crédito:</w:t>
      </w:r>
      <w:r w:rsidR="5A446FD1">
        <w:rPr/>
        <w:t xml:space="preserve"> No todas las líneas de crédito son iguales, y los términos pueden variar ampliamente entre instituciones. </w:t>
      </w:r>
      <w:r w:rsidR="5A446FD1">
        <w:rPr/>
        <w:t>PayJoy</w:t>
      </w:r>
      <w:r w:rsidR="5A446FD1">
        <w:rPr/>
        <w:t>, por ejemplo, permite a los usuarios conocer de antemano los detalles de su línea de crédito, asegurando total transparencia en términos de intereses, plazos y cuotas, y proporcionando a los usuarios información clara y sencilla para la toma de decisiones</w:t>
      </w:r>
      <w:r w:rsidR="5A89C678">
        <w:rPr/>
        <w:t>.</w:t>
      </w:r>
    </w:p>
    <w:p xmlns:wp14="http://schemas.microsoft.com/office/word/2010/wordml" w:rsidP="2D245AA8" wp14:paraId="1719B5A6" wp14:textId="55D89C7B">
      <w:pPr>
        <w:pStyle w:val="ListParagraph"/>
        <w:ind w:left="720"/>
        <w:jc w:val="both"/>
      </w:pPr>
    </w:p>
    <w:p xmlns:wp14="http://schemas.microsoft.com/office/word/2010/wordml" w:rsidP="2D245AA8" wp14:paraId="6F8987B9" wp14:textId="0BA2859F">
      <w:pPr>
        <w:pStyle w:val="ListParagraph"/>
        <w:numPr>
          <w:ilvl w:val="0"/>
          <w:numId w:val="4"/>
        </w:numPr>
        <w:jc w:val="both"/>
        <w:rPr/>
      </w:pPr>
      <w:r w:rsidRPr="2D245AA8" w:rsidR="5A446FD1">
        <w:rPr>
          <w:b w:val="1"/>
          <w:bCs w:val="1"/>
        </w:rPr>
        <w:t xml:space="preserve">Considera tus hábitos de gasto: </w:t>
      </w:r>
      <w:r w:rsidR="5A446FD1">
        <w:rPr/>
        <w:t xml:space="preserve">La responsabilidad es clave al manejar crédito por primera vez. Tener una línea de crédito no implica gastar de más; al contrario, se trata de una oportunidad para aprender a gestionar mejor las finanzas. Apps como </w:t>
      </w:r>
      <w:r w:rsidR="5A446FD1">
        <w:rPr/>
        <w:t>PayJoy</w:t>
      </w:r>
      <w:r w:rsidR="5A446FD1">
        <w:rPr/>
        <w:t xml:space="preserve"> ofrecen un enfoque educativo, ayudando a los usuarios a entender sus compromisos y cómo manejar su línea de crédito sin endeudarse.</w:t>
      </w:r>
    </w:p>
    <w:p xmlns:wp14="http://schemas.microsoft.com/office/word/2010/wordml" w:rsidP="2D245AA8" wp14:paraId="31E8B239" wp14:textId="0005801B">
      <w:pPr>
        <w:pStyle w:val="ListParagraph"/>
        <w:ind w:left="720"/>
        <w:jc w:val="both"/>
      </w:pPr>
    </w:p>
    <w:p xmlns:wp14="http://schemas.microsoft.com/office/word/2010/wordml" w:rsidP="2D245AA8" wp14:paraId="1838122C" wp14:textId="292DE713">
      <w:pPr>
        <w:pStyle w:val="ListParagraph"/>
        <w:numPr>
          <w:ilvl w:val="0"/>
          <w:numId w:val="4"/>
        </w:numPr>
        <w:jc w:val="both"/>
        <w:rPr/>
      </w:pPr>
      <w:r w:rsidRPr="2D245AA8" w:rsidR="5A446FD1">
        <w:rPr>
          <w:b w:val="1"/>
          <w:bCs w:val="1"/>
        </w:rPr>
        <w:t>Elige una plataforma confiable y segura:</w:t>
      </w:r>
      <w:r w:rsidR="5A446FD1">
        <w:rPr/>
        <w:t xml:space="preserve"> Finalmente, es crucial elegir una opción que ofrezca seguridad y respaldo. </w:t>
      </w:r>
      <w:r w:rsidR="5A446FD1">
        <w:rPr/>
        <w:t>PayJoy</w:t>
      </w:r>
      <w:r w:rsidR="5A446FD1">
        <w:rPr/>
        <w:t>, por ejemplo, garantiza que el acceso a la línea de crédito se realiza de forma segura y que la privacidad de los usuarios está completamente protegida, siguiendo altos estándares de seguridad y sin comprometer los datos personales.</w:t>
      </w:r>
    </w:p>
    <w:p w:rsidR="2D245AA8" w:rsidP="2D245AA8" w:rsidRDefault="2D245AA8" w14:paraId="45A893A4" w14:textId="2D817675">
      <w:pPr>
        <w:pStyle w:val="Normal"/>
        <w:jc w:val="both"/>
      </w:pPr>
      <w:r w:rsidR="5A446FD1">
        <w:rPr/>
        <w:t>Tomar la decisión de adquirir una línea de crédito es un paso importante y debe realizarse con información y análisis. Para quienes inician en este camino, es importante considerar alternativas diseñada específicamente para cubrir sus necesidades y acudir con plataformas confiables, flexibles y accesibles</w:t>
      </w:r>
      <w:r w:rsidR="6581AE9F">
        <w:rPr/>
        <w:t>.</w:t>
      </w:r>
      <w:r w:rsidR="5A446FD1">
        <w:rPr/>
        <w:t xml:space="preserve"> </w:t>
      </w:r>
    </w:p>
    <w:p w:rsidR="3EE6DE5F" w:rsidP="2D245AA8" w:rsidRDefault="3EE6DE5F" w14:paraId="1E3484FE" w14:textId="7F919BCF">
      <w:pPr>
        <w:spacing w:after="160" w:line="240" w:lineRule="auto"/>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2D245AA8" w:rsidR="3EE6DE5F">
        <w:rPr>
          <w:rFonts w:ascii="Arial" w:hAnsi="Arial" w:eastAsia="Arial" w:cs="Arial"/>
          <w:b w:val="0"/>
          <w:bCs w:val="0"/>
          <w:i w:val="0"/>
          <w:iCs w:val="0"/>
          <w:caps w:val="0"/>
          <w:smallCaps w:val="0"/>
          <w:noProof w:val="0"/>
          <w:color w:val="000000" w:themeColor="text1" w:themeTint="FF" w:themeShade="FF"/>
          <w:sz w:val="24"/>
          <w:szCs w:val="24"/>
          <w:lang w:val="en"/>
        </w:rPr>
        <w:t>-o0o-</w:t>
      </w:r>
    </w:p>
    <w:p w:rsidR="3EE6DE5F" w:rsidP="2D245AA8" w:rsidRDefault="3EE6DE5F" w14:paraId="1A8847DE" w14:textId="2B68F972">
      <w:pPr>
        <w:spacing w:after="160"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2D245AA8" w:rsidR="3EE6DE5F">
        <w:rPr>
          <w:rFonts w:ascii="Arial" w:hAnsi="Arial" w:eastAsia="Arial" w:cs="Arial"/>
          <w:b w:val="1"/>
          <w:bCs w:val="1"/>
          <w:i w:val="0"/>
          <w:iCs w:val="0"/>
          <w:caps w:val="0"/>
          <w:smallCaps w:val="0"/>
          <w:noProof w:val="0"/>
          <w:color w:val="000000" w:themeColor="text1" w:themeTint="FF" w:themeShade="FF"/>
          <w:sz w:val="18"/>
          <w:szCs w:val="18"/>
          <w:lang w:val="es-ES"/>
        </w:rPr>
        <w:t>Sobre PayJoy</w:t>
      </w:r>
      <w:r>
        <w:br/>
      </w:r>
      <w:r w:rsidRPr="2D245AA8" w:rsidR="3EE6DE5F">
        <w:rPr>
          <w:rFonts w:ascii="Arial" w:hAnsi="Arial" w:eastAsia="Arial" w:cs="Arial"/>
          <w:b w:val="0"/>
          <w:bCs w:val="0"/>
          <w:i w:val="0"/>
          <w:iCs w:val="0"/>
          <w:caps w:val="0"/>
          <w:smallCaps w:val="0"/>
          <w:noProof w:val="0"/>
          <w:color w:val="000000" w:themeColor="text1" w:themeTint="FF" w:themeShade="FF"/>
          <w:sz w:val="18"/>
          <w:szCs w:val="18"/>
          <w:lang w:val="es-MX"/>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w:t>
      </w:r>
    </w:p>
    <w:p w:rsidR="2D245AA8" w:rsidP="2D245AA8" w:rsidRDefault="2D245AA8" w14:paraId="378D1DBB" w14:textId="2BDED860">
      <w:pPr>
        <w:jc w:val="both"/>
        <w:rPr>
          <w:rFonts w:ascii="Aptos" w:hAnsi="Aptos" w:eastAsia="Aptos" w:cs="Aptos"/>
          <w:b w:val="0"/>
          <w:bCs w:val="0"/>
          <w:i w:val="0"/>
          <w:iCs w:val="0"/>
          <w:caps w:val="0"/>
          <w:smallCaps w:val="0"/>
          <w:noProof w:val="0"/>
          <w:color w:val="000000" w:themeColor="text1" w:themeTint="FF" w:themeShade="FF"/>
          <w:sz w:val="24"/>
          <w:szCs w:val="24"/>
          <w:lang w:val="es-ES"/>
        </w:rPr>
      </w:pPr>
    </w:p>
    <w:p w:rsidR="2D245AA8" w:rsidP="2D245AA8" w:rsidRDefault="2D245AA8" w14:paraId="17720AC6" w14:textId="0CCDC560">
      <w:pPr>
        <w:pStyle w:val="Normal"/>
        <w:jc w:val="both"/>
      </w:pPr>
    </w:p>
    <w:p xmlns:wp14="http://schemas.microsoft.com/office/word/2010/wordml" wp14:paraId="5C1A07E2" wp14:textId="00C3F74A"/>
    <w:sectPr>
      <w:pgSz w:w="11906" w:h="16838" w:orient="portrait"/>
      <w:pgMar w:top="1440" w:right="1440" w:bottom="1440" w:left="1440" w:header="720" w:footer="720" w:gutter="0"/>
      <w:cols w:space="720"/>
      <w:docGrid w:linePitch="360"/>
      <w:headerReference w:type="default" r:id="Rb99caab063bb40b4"/>
      <w:footerReference w:type="default" r:id="R171ff90c53c248d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D245AA8" w:rsidTr="2D245AA8" w14:paraId="5543B436">
      <w:trPr>
        <w:trHeight w:val="300"/>
      </w:trPr>
      <w:tc>
        <w:tcPr>
          <w:tcW w:w="3005" w:type="dxa"/>
          <w:tcMar/>
        </w:tcPr>
        <w:p w:rsidR="2D245AA8" w:rsidP="2D245AA8" w:rsidRDefault="2D245AA8" w14:paraId="33F9C9B6" w14:textId="5394BA6A">
          <w:pPr>
            <w:pStyle w:val="Header"/>
            <w:bidi w:val="0"/>
            <w:ind w:left="-115"/>
            <w:jc w:val="left"/>
          </w:pPr>
        </w:p>
      </w:tc>
      <w:tc>
        <w:tcPr>
          <w:tcW w:w="3005" w:type="dxa"/>
          <w:tcMar/>
        </w:tcPr>
        <w:p w:rsidR="2D245AA8" w:rsidP="2D245AA8" w:rsidRDefault="2D245AA8" w14:paraId="4B25C88D" w14:textId="119B9809">
          <w:pPr>
            <w:pStyle w:val="Header"/>
            <w:bidi w:val="0"/>
            <w:jc w:val="center"/>
          </w:pPr>
        </w:p>
      </w:tc>
      <w:tc>
        <w:tcPr>
          <w:tcW w:w="3005" w:type="dxa"/>
          <w:tcMar/>
        </w:tcPr>
        <w:p w:rsidR="2D245AA8" w:rsidP="2D245AA8" w:rsidRDefault="2D245AA8" w14:paraId="68705876" w14:textId="6E876288">
          <w:pPr>
            <w:pStyle w:val="Header"/>
            <w:bidi w:val="0"/>
            <w:ind w:right="-115"/>
            <w:jc w:val="right"/>
          </w:pPr>
        </w:p>
      </w:tc>
    </w:tr>
  </w:tbl>
  <w:p w:rsidR="2D245AA8" w:rsidP="2D245AA8" w:rsidRDefault="2D245AA8" w14:paraId="5B5C0758" w14:textId="3D4107F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D245AA8" w:rsidTr="2D245AA8" w14:paraId="4875B26A">
      <w:trPr>
        <w:trHeight w:val="300"/>
      </w:trPr>
      <w:tc>
        <w:tcPr>
          <w:tcW w:w="3005" w:type="dxa"/>
          <w:tcMar/>
        </w:tcPr>
        <w:p w:rsidR="2D245AA8" w:rsidP="2D245AA8" w:rsidRDefault="2D245AA8" w14:paraId="20905783" w14:textId="703CCE9C">
          <w:pPr>
            <w:pStyle w:val="Header"/>
            <w:bidi w:val="0"/>
            <w:ind w:left="-115"/>
            <w:jc w:val="left"/>
          </w:pPr>
          <w:r w:rsidR="2D245AA8">
            <w:drawing>
              <wp:inline wp14:editId="06B7295F" wp14:anchorId="0CD1A2EA">
                <wp:extent cx="1685925" cy="285750"/>
                <wp:effectExtent l="0" t="0" r="0" b="0"/>
                <wp:docPr id="661953457" name="" title=""/>
                <wp:cNvGraphicFramePr>
                  <a:graphicFrameLocks noChangeAspect="1"/>
                </wp:cNvGraphicFramePr>
                <a:graphic>
                  <a:graphicData uri="http://schemas.openxmlformats.org/drawingml/2006/picture">
                    <pic:pic>
                      <pic:nvPicPr>
                        <pic:cNvPr id="0" name=""/>
                        <pic:cNvPicPr/>
                      </pic:nvPicPr>
                      <pic:blipFill>
                        <a:blip r:embed="R88312bc454c24db5">
                          <a:extLst>
                            <a:ext xmlns:a="http://schemas.openxmlformats.org/drawingml/2006/main" uri="{28A0092B-C50C-407E-A947-70E740481C1C}">
                              <a14:useLocalDpi val="0"/>
                            </a:ext>
                          </a:extLst>
                        </a:blip>
                        <a:stretch>
                          <a:fillRect/>
                        </a:stretch>
                      </pic:blipFill>
                      <pic:spPr>
                        <a:xfrm>
                          <a:off x="0" y="0"/>
                          <a:ext cx="1685925" cy="285750"/>
                        </a:xfrm>
                        <a:prstGeom prst="rect">
                          <a:avLst/>
                        </a:prstGeom>
                      </pic:spPr>
                    </pic:pic>
                  </a:graphicData>
                </a:graphic>
              </wp:inline>
            </w:drawing>
          </w:r>
          <w:r>
            <w:br/>
          </w:r>
        </w:p>
      </w:tc>
      <w:tc>
        <w:tcPr>
          <w:tcW w:w="3005" w:type="dxa"/>
          <w:tcMar/>
        </w:tcPr>
        <w:p w:rsidR="2D245AA8" w:rsidP="2D245AA8" w:rsidRDefault="2D245AA8" w14:paraId="6770030D" w14:textId="1B02C897">
          <w:pPr>
            <w:pStyle w:val="Header"/>
            <w:bidi w:val="0"/>
            <w:jc w:val="center"/>
          </w:pPr>
        </w:p>
      </w:tc>
      <w:tc>
        <w:tcPr>
          <w:tcW w:w="3005" w:type="dxa"/>
          <w:tcMar/>
        </w:tcPr>
        <w:p w:rsidR="2D245AA8" w:rsidP="2D245AA8" w:rsidRDefault="2D245AA8" w14:paraId="1E159F6D" w14:textId="37782034">
          <w:pPr>
            <w:pStyle w:val="Header"/>
            <w:bidi w:val="0"/>
            <w:ind w:right="-115"/>
            <w:jc w:val="right"/>
          </w:pPr>
        </w:p>
      </w:tc>
    </w:tr>
  </w:tbl>
  <w:p w:rsidR="2D245AA8" w:rsidP="2D245AA8" w:rsidRDefault="2D245AA8" w14:paraId="42C03D81" w14:textId="725F630A">
    <w:pPr>
      <w:pStyle w:val="Header"/>
      <w:bidi w:val="0"/>
    </w:pPr>
  </w:p>
</w:hdr>
</file>

<file path=word/numbering.xml><?xml version="1.0" encoding="utf-8"?>
<w:numbering xmlns:w="http://schemas.openxmlformats.org/wordprocessingml/2006/main">
  <w:abstractNum xmlns:w="http://schemas.openxmlformats.org/wordprocessingml/2006/main" w:abstractNumId="4">
    <w:nsid w:val="55e02b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be263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d851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ae63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98E6C7"/>
    <w:rsid w:val="023CC36B"/>
    <w:rsid w:val="04DC430E"/>
    <w:rsid w:val="0782BF62"/>
    <w:rsid w:val="0C98E6C7"/>
    <w:rsid w:val="124E788F"/>
    <w:rsid w:val="1B35213C"/>
    <w:rsid w:val="1FF8E439"/>
    <w:rsid w:val="22F27013"/>
    <w:rsid w:val="2D245AA8"/>
    <w:rsid w:val="32861BDA"/>
    <w:rsid w:val="3377B574"/>
    <w:rsid w:val="3876715C"/>
    <w:rsid w:val="3A860C2B"/>
    <w:rsid w:val="3B60CE33"/>
    <w:rsid w:val="3EE6DE5F"/>
    <w:rsid w:val="3F6E905B"/>
    <w:rsid w:val="4C32A77E"/>
    <w:rsid w:val="570E9905"/>
    <w:rsid w:val="5A446FD1"/>
    <w:rsid w:val="5A89C678"/>
    <w:rsid w:val="5CA8C947"/>
    <w:rsid w:val="6581AE9F"/>
    <w:rsid w:val="65CF4365"/>
    <w:rsid w:val="6E4C7D5B"/>
    <w:rsid w:val="6F392B4C"/>
    <w:rsid w:val="71DB0E8D"/>
    <w:rsid w:val="729094A5"/>
    <w:rsid w:val="76A9C545"/>
    <w:rsid w:val="7E4047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E6C7"/>
  <w15:chartTrackingRefBased/>
  <w15:docId w15:val="{4A735243-732C-4404-BC7D-9180B10ECC8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ndusef.gob.mx/?p=contenido&amp;idc=2435&amp;idcat=1" TargetMode="External" Id="R28c66716cd474d6f" /><Relationship Type="http://schemas.openxmlformats.org/officeDocument/2006/relationships/hyperlink" Target="https://www.burodecredito.com.mx/generales/blog/la-voz-de-los-expertos/mexicanos-en-uso-del-credito.html" TargetMode="External" Id="R83908898959c47f8" /><Relationship Type="http://schemas.openxmlformats.org/officeDocument/2006/relationships/hyperlink" Target="https://www.inegi.org.mx/contenidos/programas/enif/2021/doc/enif_2021_nota_tecnica.pdf" TargetMode="External" Id="R821db45357af4a6a" /><Relationship Type="http://schemas.openxmlformats.org/officeDocument/2006/relationships/hyperlink" Target="https://www.inegi.org.mx/contenidos/programas/enif/2021/doc/enif_2021_nota_tecnica.pdf" TargetMode="External" Id="Ra0048d197a5f4f1f" /><Relationship Type="http://schemas.openxmlformats.org/officeDocument/2006/relationships/header" Target="header.xml" Id="Rb99caab063bb40b4" /><Relationship Type="http://schemas.openxmlformats.org/officeDocument/2006/relationships/footer" Target="footer.xml" Id="R171ff90c53c248d6" /><Relationship Type="http://schemas.openxmlformats.org/officeDocument/2006/relationships/numbering" Target="numbering.xml" Id="R1d7888ab85b64c11" /></Relationships>
</file>

<file path=word/_rels/header.xml.rels>&#65279;<?xml version="1.0" encoding="utf-8"?><Relationships xmlns="http://schemas.openxmlformats.org/package/2006/relationships"><Relationship Type="http://schemas.openxmlformats.org/officeDocument/2006/relationships/image" Target="/media/image.png" Id="R88312bc454c2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FE51D0F-2973-481F-9EE6-058BB49269B1}"/>
</file>

<file path=customXml/itemProps2.xml><?xml version="1.0" encoding="utf-8"?>
<ds:datastoreItem xmlns:ds="http://schemas.openxmlformats.org/officeDocument/2006/customXml" ds:itemID="{282ACC60-EFD5-487F-BFAE-9CE391A24271}"/>
</file>

<file path=customXml/itemProps3.xml><?xml version="1.0" encoding="utf-8"?>
<ds:datastoreItem xmlns:ds="http://schemas.openxmlformats.org/officeDocument/2006/customXml" ds:itemID="{34320C0A-1ACE-490D-A5BC-30DB209433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Tanya Belmont Osornio</lastModifiedBy>
  <dcterms:created xsi:type="dcterms:W3CDTF">2024-11-13T19:07:01.0000000Z</dcterms:created>
  <dcterms:modified xsi:type="dcterms:W3CDTF">2024-11-28T15:31:44.1843485Z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